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4D" w:rsidRPr="0014563C" w:rsidRDefault="00044E4D" w:rsidP="00044E4D">
      <w:pPr>
        <w:pStyle w:val="Nagwek4"/>
        <w:shd w:val="clear" w:color="auto" w:fill="FCFCFC"/>
        <w:spacing w:before="0" w:beforeAutospacing="0" w:after="150" w:afterAutospacing="0" w:line="250" w:lineRule="atLeast"/>
        <w:textAlignment w:val="baseline"/>
        <w:rPr>
          <w:rFonts w:ascii="Georgia" w:hAnsi="Georgia"/>
          <w:b w:val="0"/>
          <w:bCs w:val="0"/>
          <w:color w:val="000000"/>
          <w:sz w:val="21"/>
          <w:szCs w:val="21"/>
        </w:rPr>
      </w:pPr>
      <w:r w:rsidRPr="00044E4D">
        <w:rPr>
          <w:b w:val="0"/>
        </w:rPr>
        <w:t>Trwa nabór do Świętokrzyskiego Funduszu Lokalnego</w:t>
      </w:r>
      <w:r w:rsidRPr="00044E4D">
        <w:rPr>
          <w:b w:val="0"/>
        </w:rPr>
        <w:br/>
      </w:r>
      <w:r w:rsidRPr="00044E4D">
        <w:rPr>
          <w:b w:val="0"/>
        </w:rPr>
        <w:br/>
        <w:t xml:space="preserve">Do 21 kwietnia trwa nabór do Świętokrzyskiego Funduszu Lokalnego. Na wsparcie dla młodych organizacji pozarządowych i grup nieformalnych, operator programu Fundacja imienia Stefana </w:t>
      </w:r>
      <w:proofErr w:type="spellStart"/>
      <w:r w:rsidRPr="00044E4D">
        <w:rPr>
          <w:b w:val="0"/>
        </w:rPr>
        <w:t>Artwińskiego</w:t>
      </w:r>
      <w:proofErr w:type="spellEnd"/>
      <w:r w:rsidRPr="00044E4D">
        <w:rPr>
          <w:b w:val="0"/>
        </w:rPr>
        <w:t xml:space="preserve"> ma do dyspozycji 285 </w:t>
      </w:r>
      <w:proofErr w:type="spellStart"/>
      <w:r w:rsidRPr="00044E4D">
        <w:rPr>
          <w:b w:val="0"/>
        </w:rPr>
        <w:t>tys</w:t>
      </w:r>
      <w:proofErr w:type="spellEnd"/>
      <w:r w:rsidRPr="00044E4D">
        <w:rPr>
          <w:b w:val="0"/>
        </w:rPr>
        <w:t>, złotych. Głównym celem funduszu jest zwiększanie ilości inicjatyw oddolnych w województwie świętokrzyskim.</w:t>
      </w:r>
      <w:r w:rsidRPr="00044E4D">
        <w:rPr>
          <w:b w:val="0"/>
        </w:rPr>
        <w:br/>
      </w:r>
      <w:r w:rsidRPr="00044E4D">
        <w:rPr>
          <w:b w:val="0"/>
        </w:rPr>
        <w:br/>
      </w:r>
      <w:r w:rsidRPr="00044E4D">
        <w:rPr>
          <w:b w:val="0"/>
          <w:bCs w:val="0"/>
          <w:i/>
          <w:iCs/>
          <w:color w:val="000000"/>
          <w:sz w:val="21"/>
        </w:rPr>
        <w:t xml:space="preserve">Mogą to być też działania polegające na organizacji różnego rodzaju szkoleń internetowych, </w:t>
      </w:r>
      <w:proofErr w:type="spellStart"/>
      <w:r w:rsidRPr="00044E4D">
        <w:rPr>
          <w:b w:val="0"/>
          <w:bCs w:val="0"/>
          <w:i/>
          <w:iCs/>
          <w:color w:val="000000"/>
          <w:sz w:val="21"/>
        </w:rPr>
        <w:t>webinarów</w:t>
      </w:r>
      <w:proofErr w:type="spellEnd"/>
      <w:r w:rsidRPr="00044E4D">
        <w:rPr>
          <w:b w:val="0"/>
          <w:bCs w:val="0"/>
          <w:i/>
          <w:iCs/>
          <w:color w:val="000000"/>
          <w:sz w:val="21"/>
        </w:rPr>
        <w:t xml:space="preserve"> przyczyniających się do tego, że mieszkańcy zostaną w domach. </w:t>
      </w:r>
      <w:r w:rsidRPr="00044E4D">
        <w:rPr>
          <w:b w:val="0"/>
          <w:i/>
          <w:iCs/>
          <w:color w:val="000000"/>
          <w:sz w:val="21"/>
        </w:rPr>
        <w:t>to działania polegające na przykład na szyciu maseczek, wsparciu medyków, ale także wszelkie akcje informacyjne, które mają na celu zahamowanie Covid-19.</w:t>
      </w:r>
      <w:r w:rsidRPr="00044E4D">
        <w:rPr>
          <w:b w:val="0"/>
          <w:bCs w:val="0"/>
          <w:i/>
          <w:iCs/>
          <w:color w:val="000000"/>
          <w:sz w:val="21"/>
        </w:rPr>
        <w:t xml:space="preserve"> Wnioski można też składać na organizację wydarzeń kultura</w:t>
      </w:r>
      <w:r>
        <w:rPr>
          <w:b w:val="0"/>
          <w:bCs w:val="0"/>
          <w:i/>
          <w:iCs/>
          <w:color w:val="000000"/>
          <w:sz w:val="21"/>
        </w:rPr>
        <w:t xml:space="preserve">lnych takich jak koncerty </w:t>
      </w:r>
      <w:proofErr w:type="spellStart"/>
      <w:r>
        <w:rPr>
          <w:b w:val="0"/>
          <w:bCs w:val="0"/>
          <w:i/>
          <w:iCs/>
          <w:color w:val="000000"/>
          <w:sz w:val="21"/>
        </w:rPr>
        <w:t>online</w:t>
      </w:r>
      <w:proofErr w:type="spellEnd"/>
      <w:r>
        <w:rPr>
          <w:b w:val="0"/>
          <w:bCs w:val="0"/>
          <w:i/>
          <w:iCs/>
          <w:color w:val="000000"/>
          <w:sz w:val="21"/>
        </w:rPr>
        <w:t>.</w:t>
      </w:r>
      <w:r w:rsidRPr="00044E4D">
        <w:rPr>
          <w:b w:val="0"/>
          <w:bCs w:val="0"/>
          <w:i/>
          <w:iCs/>
          <w:color w:val="000000"/>
          <w:sz w:val="21"/>
        </w:rPr>
        <w:t xml:space="preserve"> – mówi Paweł Kwietniewski, Dyrektor Biura Fundacji </w:t>
      </w:r>
      <w:r>
        <w:rPr>
          <w:b w:val="0"/>
          <w:bCs w:val="0"/>
          <w:i/>
          <w:iCs/>
          <w:color w:val="000000"/>
          <w:sz w:val="21"/>
        </w:rPr>
        <w:br/>
      </w:r>
      <w:r>
        <w:rPr>
          <w:b w:val="0"/>
          <w:bCs w:val="0"/>
          <w:i/>
          <w:iCs/>
          <w:color w:val="000000"/>
          <w:sz w:val="21"/>
        </w:rPr>
        <w:br/>
      </w:r>
      <w:r>
        <w:rPr>
          <w:b w:val="0"/>
          <w:bCs w:val="0"/>
          <w:iCs/>
          <w:color w:val="000000"/>
          <w:sz w:val="21"/>
        </w:rPr>
        <w:t xml:space="preserve">O środki można ubiegać się w 5 strefach na terenie województwa świętokrzyskiego. </w:t>
      </w:r>
      <w:r>
        <w:rPr>
          <w:rFonts w:ascii="Georgia" w:hAnsi="Georgia"/>
          <w:b w:val="0"/>
          <w:bCs w:val="0"/>
          <w:color w:val="000000"/>
          <w:sz w:val="21"/>
          <w:szCs w:val="21"/>
        </w:rPr>
        <w:t>Pierwszy to powiat kielecki i Kielce. Drugi to powiat ostrowiecki, skarżyski i starachowicki. Trzecia strefa to powiat jędrzejowski, włoszczowski i konecki. Czwarta strefa to powiat pińczowski, buski i kazimierski. Piąta strefa to powiat sandomierski, opatowski i staszowski.</w:t>
      </w:r>
      <w:r>
        <w:rPr>
          <w:rFonts w:ascii="Georgia" w:hAnsi="Georgia"/>
          <w:b w:val="0"/>
          <w:bCs w:val="0"/>
          <w:color w:val="000000"/>
          <w:sz w:val="21"/>
          <w:szCs w:val="21"/>
        </w:rPr>
        <w:br/>
      </w:r>
      <w:r>
        <w:rPr>
          <w:rFonts w:ascii="Georgia" w:hAnsi="Georgia"/>
          <w:b w:val="0"/>
          <w:bCs w:val="0"/>
          <w:color w:val="000000"/>
          <w:sz w:val="21"/>
          <w:szCs w:val="21"/>
        </w:rPr>
        <w:br/>
      </w:r>
      <w:r>
        <w:rPr>
          <w:rFonts w:ascii="Georgia" w:hAnsi="Georgia"/>
          <w:b w:val="0"/>
          <w:bCs w:val="0"/>
          <w:i/>
          <w:color w:val="000000"/>
          <w:sz w:val="21"/>
          <w:szCs w:val="21"/>
        </w:rPr>
        <w:t xml:space="preserve">Cały proces składania wniosku odbywa się </w:t>
      </w:r>
      <w:proofErr w:type="spellStart"/>
      <w:r>
        <w:rPr>
          <w:rFonts w:ascii="Georgia" w:hAnsi="Georgia"/>
          <w:b w:val="0"/>
          <w:bCs w:val="0"/>
          <w:i/>
          <w:color w:val="000000"/>
          <w:sz w:val="21"/>
          <w:szCs w:val="21"/>
        </w:rPr>
        <w:t>online</w:t>
      </w:r>
      <w:proofErr w:type="spellEnd"/>
      <w:r>
        <w:rPr>
          <w:rFonts w:ascii="Georgia" w:hAnsi="Georgia"/>
          <w:b w:val="0"/>
          <w:bCs w:val="0"/>
          <w:i/>
          <w:color w:val="000000"/>
          <w:sz w:val="21"/>
          <w:szCs w:val="21"/>
        </w:rPr>
        <w:t xml:space="preserve"> poprzez specjalnie przygotowany przez Nas system dotacyjny </w:t>
      </w:r>
      <w:hyperlink r:id="rId4" w:history="1">
        <w:r w:rsidRPr="00893FA9">
          <w:rPr>
            <w:rStyle w:val="Hipercze"/>
            <w:rFonts w:ascii="Georgia" w:hAnsi="Georgia"/>
            <w:b w:val="0"/>
            <w:bCs w:val="0"/>
            <w:i/>
            <w:sz w:val="21"/>
            <w:szCs w:val="21"/>
          </w:rPr>
          <w:t>www.swietokrzyskiegranty.pl</w:t>
        </w:r>
      </w:hyperlink>
      <w:r>
        <w:rPr>
          <w:rFonts w:ascii="Georgia" w:hAnsi="Georgia"/>
          <w:b w:val="0"/>
          <w:bCs w:val="0"/>
          <w:i/>
          <w:color w:val="000000"/>
          <w:sz w:val="21"/>
          <w:szCs w:val="21"/>
        </w:rPr>
        <w:t xml:space="preserve">. Organizacje nie muszę się także obawiać problemów z realizacją projektów przez złą sytuacje epidemiologiczną, </w:t>
      </w:r>
      <w:r w:rsidR="0014563C">
        <w:rPr>
          <w:rFonts w:ascii="Georgia" w:hAnsi="Georgia"/>
          <w:b w:val="0"/>
          <w:bCs w:val="0"/>
          <w:i/>
          <w:color w:val="000000"/>
          <w:sz w:val="21"/>
          <w:szCs w:val="21"/>
        </w:rPr>
        <w:t xml:space="preserve">rezultaty działań i sposób realizacji będzie można zmienić w trakcie realizacji projektu. </w:t>
      </w:r>
      <w:r w:rsidR="0014563C">
        <w:rPr>
          <w:rFonts w:ascii="Georgia" w:hAnsi="Georgia"/>
          <w:b w:val="0"/>
          <w:bCs w:val="0"/>
          <w:i/>
          <w:color w:val="000000"/>
          <w:sz w:val="21"/>
          <w:szCs w:val="21"/>
        </w:rPr>
        <w:br/>
      </w:r>
      <w:r w:rsidR="0014563C">
        <w:rPr>
          <w:rFonts w:ascii="Georgia" w:hAnsi="Georgia"/>
          <w:b w:val="0"/>
          <w:bCs w:val="0"/>
          <w:i/>
          <w:color w:val="000000"/>
          <w:sz w:val="21"/>
          <w:szCs w:val="21"/>
        </w:rPr>
        <w:br/>
      </w:r>
      <w:r w:rsidR="0014563C">
        <w:rPr>
          <w:rFonts w:ascii="Georgia" w:hAnsi="Georgia"/>
          <w:b w:val="0"/>
          <w:bCs w:val="0"/>
          <w:color w:val="000000"/>
          <w:sz w:val="21"/>
          <w:szCs w:val="21"/>
        </w:rPr>
        <w:t xml:space="preserve">Świętokrzyskie Fundusz Lokalny jest realizowany dzięki środkom z Narodowego Instytut Wolności – Centrum Rozwoju Społeczeństwa Obywatelskiego. Operatorem regionalnym jest Fundacja Imienia Stefana </w:t>
      </w:r>
      <w:proofErr w:type="spellStart"/>
      <w:r w:rsidR="0014563C">
        <w:rPr>
          <w:rFonts w:ascii="Georgia" w:hAnsi="Georgia"/>
          <w:b w:val="0"/>
          <w:bCs w:val="0"/>
          <w:color w:val="000000"/>
          <w:sz w:val="21"/>
          <w:szCs w:val="21"/>
        </w:rPr>
        <w:t>Artwińskiego</w:t>
      </w:r>
      <w:proofErr w:type="spellEnd"/>
      <w:r w:rsidR="0014563C">
        <w:rPr>
          <w:rFonts w:ascii="Georgia" w:hAnsi="Georgia"/>
          <w:b w:val="0"/>
          <w:bCs w:val="0"/>
          <w:color w:val="000000"/>
          <w:sz w:val="21"/>
          <w:szCs w:val="21"/>
        </w:rPr>
        <w:t xml:space="preserve">. Wszelkie dostępne informacje można znaleźć, na stronie </w:t>
      </w:r>
      <w:hyperlink r:id="rId5" w:history="1">
        <w:r w:rsidR="0014563C" w:rsidRPr="00893FA9">
          <w:rPr>
            <w:rStyle w:val="Hipercze"/>
            <w:rFonts w:ascii="Georgia" w:hAnsi="Georgia"/>
            <w:b w:val="0"/>
            <w:bCs w:val="0"/>
            <w:sz w:val="21"/>
            <w:szCs w:val="21"/>
          </w:rPr>
          <w:t>www.swietokrzyskiegranty.pl</w:t>
        </w:r>
      </w:hyperlink>
      <w:r w:rsidR="0014563C">
        <w:rPr>
          <w:rFonts w:ascii="Georgia" w:hAnsi="Georgia"/>
          <w:b w:val="0"/>
          <w:bCs w:val="0"/>
          <w:color w:val="000000"/>
          <w:sz w:val="21"/>
          <w:szCs w:val="21"/>
        </w:rPr>
        <w:t xml:space="preserve"> </w:t>
      </w:r>
    </w:p>
    <w:p w:rsidR="00044E4D" w:rsidRPr="00044E4D" w:rsidRDefault="00044E4D" w:rsidP="00044E4D">
      <w:pPr>
        <w:pStyle w:val="Nagwek4"/>
        <w:shd w:val="clear" w:color="auto" w:fill="FCFCFC"/>
        <w:spacing w:before="0" w:beforeAutospacing="0" w:after="0" w:afterAutospacing="0" w:line="250" w:lineRule="atLeast"/>
        <w:textAlignment w:val="baseline"/>
        <w:rPr>
          <w:b w:val="0"/>
          <w:bCs w:val="0"/>
          <w:color w:val="000000"/>
          <w:sz w:val="21"/>
          <w:szCs w:val="21"/>
        </w:rPr>
      </w:pPr>
    </w:p>
    <w:p w:rsidR="00B84C61" w:rsidRPr="00044E4D" w:rsidRDefault="00044E4D">
      <w:pPr>
        <w:rPr>
          <w:rFonts w:ascii="Times New Roman" w:hAnsi="Times New Roman" w:cs="Times New Roman"/>
        </w:rPr>
      </w:pPr>
      <w:r w:rsidRPr="00044E4D">
        <w:rPr>
          <w:rFonts w:ascii="Times New Roman" w:hAnsi="Times New Roman" w:cs="Times New Roman"/>
        </w:rPr>
        <w:t xml:space="preserve">. </w:t>
      </w:r>
      <w:r w:rsidRPr="00044E4D">
        <w:rPr>
          <w:rFonts w:ascii="Times New Roman" w:hAnsi="Times New Roman" w:cs="Times New Roman"/>
        </w:rPr>
        <w:br/>
      </w:r>
    </w:p>
    <w:sectPr w:rsidR="00B84C61" w:rsidRPr="00044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44E4D"/>
    <w:rsid w:val="00044E4D"/>
    <w:rsid w:val="0014563C"/>
    <w:rsid w:val="00B8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044E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044E4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044E4D"/>
    <w:rPr>
      <w:i/>
      <w:iCs/>
    </w:rPr>
  </w:style>
  <w:style w:type="character" w:styleId="Pogrubienie">
    <w:name w:val="Strong"/>
    <w:basedOn w:val="Domylnaczcionkaakapitu"/>
    <w:uiPriority w:val="22"/>
    <w:qFormat/>
    <w:rsid w:val="00044E4D"/>
    <w:rPr>
      <w:b/>
      <w:bCs/>
    </w:rPr>
  </w:style>
  <w:style w:type="character" w:styleId="Hipercze">
    <w:name w:val="Hyperlink"/>
    <w:basedOn w:val="Domylnaczcionkaakapitu"/>
    <w:uiPriority w:val="99"/>
    <w:unhideWhenUsed/>
    <w:rsid w:val="00044E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wietokrzyskiegranty.pl" TargetMode="External"/><Relationship Id="rId4" Type="http://schemas.openxmlformats.org/officeDocument/2006/relationships/hyperlink" Target="http://www.swietokrzyskiegrant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Kielce Plus</dc:creator>
  <cp:lastModifiedBy>Kielce Plus</cp:lastModifiedBy>
  <cp:revision>2</cp:revision>
  <dcterms:created xsi:type="dcterms:W3CDTF">2020-04-15T12:37:00Z</dcterms:created>
  <dcterms:modified xsi:type="dcterms:W3CDTF">2020-04-15T12:37:00Z</dcterms:modified>
</cp:coreProperties>
</file>